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60"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CONSELHO MUNICIPAL DOS DIREITOS DA CRIANÇA E ADOLESCENTE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-365115</wp:posOffset>
            </wp:positionH>
            <wp:positionV relativeFrom="paragraph">
              <wp:posOffset>-157472</wp:posOffset>
            </wp:positionV>
            <wp:extent cx="1411605" cy="1307465"/>
            <wp:effectExtent b="0" l="0" r="0" t="0"/>
            <wp:wrapSquare wrapText="bothSides" distB="0" distT="0" distL="114300" distR="1143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081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3074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spacing w:after="16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LEI FEDERAL Nº 8.069/90</w:t>
        <w:tab/>
        <w:t xml:space="preserve">                     -            LEI MUNICIPAL Nº2.069/2019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1"/>
        <w:spacing w:after="16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Praça Francisco Pereira de Souza, 89        -</w:t>
      </w:r>
      <w:r w:rsidDel="00000000" w:rsidR="00000000" w:rsidRPr="00000000">
        <w:rPr>
          <w:rtl w:val="0"/>
        </w:rPr>
        <w:tab/>
        <w:t xml:space="preserve">                    </w:t>
      </w:r>
      <w:r w:rsidDel="00000000" w:rsidR="00000000" w:rsidRPr="00000000">
        <w:rPr>
          <w:b w:val="1"/>
          <w:rtl w:val="0"/>
        </w:rPr>
        <w:t xml:space="preserve">88650-000 URUBICI -SC</w:t>
      </w:r>
    </w:p>
    <w:p w:rsidR="00000000" w:rsidDel="00000000" w:rsidP="00000000" w:rsidRDefault="00000000" w:rsidRPr="00000000" w14:paraId="00000004">
      <w:pPr>
        <w:widowControl w:val="1"/>
        <w:spacing w:after="16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5">
      <w:pPr>
        <w:pStyle w:val="Heading1"/>
        <w:ind w:left="157" w:right="160" w:firstLine="0"/>
        <w:jc w:val="center"/>
        <w:rPr/>
      </w:pPr>
      <w:r w:rsidDel="00000000" w:rsidR="00000000" w:rsidRPr="00000000">
        <w:rPr>
          <w:rtl w:val="0"/>
        </w:rPr>
        <w:t xml:space="preserve">Te</w:t>
      </w:r>
      <w:r w:rsidDel="00000000" w:rsidR="00000000" w:rsidRPr="00000000">
        <w:rPr>
          <w:rtl w:val="0"/>
        </w:rPr>
        <w:t xml:space="preserve">rmo Aditivo 003 do edital nº 001/2025 CMDCA.URUBICI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" w:right="13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Prorroga as inscrições para o processo de escolha dos membros suplentes do Conselho Tutelar de Urubici.SC conforme alterações do item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Calendário simplificado da inscrição para o processo de escolha dos membros do Conselho Tutelar que detalha o processo de escolha conforme o edital 001.2025.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tabs>
          <w:tab w:val="left" w:leader="none" w:pos="543"/>
        </w:tabs>
        <w:ind w:left="543" w:hanging="398"/>
        <w:rPr/>
      </w:pPr>
      <w:r w:rsidDel="00000000" w:rsidR="00000000" w:rsidRPr="00000000">
        <w:rPr>
          <w:rtl w:val="0"/>
        </w:rPr>
        <w:t xml:space="preserve">DO CALENDÁRIO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3"/>
        </w:tabs>
        <w:spacing w:after="0" w:before="0" w:line="240" w:lineRule="auto"/>
        <w:ind w:left="145" w:right="152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Calendário simplificado da inscrição para o processo de escolha dos membros do Conselho Tutelar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86.0" w:type="dxa"/>
        <w:jc w:val="left"/>
        <w:tblInd w:w="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2"/>
        <w:gridCol w:w="5904"/>
        <w:tblGridChange w:id="0">
          <w:tblGrid>
            <w:gridCol w:w="2682"/>
            <w:gridCol w:w="5904"/>
          </w:tblGrid>
        </w:tblGridChange>
      </w:tblGrid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0" w:right="27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Etapa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Publicação do Edital;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 .03.25 a 29.05.2025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Prazo para registro das candidaturas;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Publicação, pela Comissão Especial do processo de escolha, da lista dos candidatos inscritos;</w:t>
            </w:r>
          </w:p>
        </w:tc>
      </w:tr>
      <w:tr>
        <w:trPr>
          <w:cantSplit w:val="0"/>
          <w:trHeight w:val="116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 a 30. 05. 2025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10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Abertura do prazo de 3 (três) dias para impugnação das candidaturas junto à Comissão Especial, pela população em geral, encaminhando-se cópia ao Ministério Público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(itens 7.5 e 7.6);</w:t>
            </w:r>
          </w:p>
        </w:tc>
      </w:tr>
      <w:tr>
        <w:trPr>
          <w:cantSplit w:val="0"/>
          <w:trHeight w:val="145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 à 31.05 .2025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10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Havendo impugnação, a Comissão Especial notificará os candidatos impugnados, com abertura do prazo de 3 dias para defesa.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Realização de reunião da Comissão Especial para decidir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acerca da impugnação. (item 7.7)</w:t>
            </w:r>
          </w:p>
        </w:tc>
      </w:tr>
      <w:tr>
        <w:trPr>
          <w:cantSplit w:val="0"/>
          <w:trHeight w:val="116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29.05.025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10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Análise do pedido de registro das candidaturas, independentemente de impugnação, e publicação da relação dos candidatos inscritos, deferidos e indeferidos,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pela Comissão Especial (item 7.8)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Prazo para interposição de recurso à Plenária do CMDCA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acerca das decisões da Comissão Especial (item 7.9)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Julgamento, pelo CMDCA, dos recursos interpostos, com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publicação acerca do resultado (item 7.10)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Publicação, pelo CMDCA, de relação final das inscrições deferidas e indeferidas após o julgamento dos recursos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pelo CMDCA, com cópia ao Ministério Público (item 7.11)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01,02 e 03 de 06/2025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3"/>
                <w:tab w:val="left" w:leader="none" w:pos="2249"/>
                <w:tab w:val="left" w:leader="none" w:pos="3593"/>
                <w:tab w:val="left" w:leader="none" w:pos="4315"/>
                <w:tab w:val="left" w:leader="none" w:pos="4718"/>
                <w:tab w:val="left" w:leader="none" w:pos="5550"/>
              </w:tabs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Capacitação</w:t>
              <w:tab/>
              <w:t xml:space="preserve">dos</w:t>
              <w:tab/>
              <w:t xml:space="preserve">candidatos</w:t>
              <w:tab/>
              <w:t xml:space="preserve">para</w:t>
              <w:tab/>
              <w:t xml:space="preserve">a</w:t>
              <w:tab/>
              <w:t xml:space="preserve">prova</w:t>
              <w:tab/>
              <w:t xml:space="preserve">de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conhecimentos (item 7.12)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pgSz w:h="16840" w:w="11910" w:orient="portrait"/>
          <w:pgMar w:bottom="280" w:top="2120" w:left="1559" w:right="1559" w:header="316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86.0" w:type="dxa"/>
        <w:jc w:val="left"/>
        <w:tblInd w:w="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2"/>
        <w:gridCol w:w="5904"/>
        <w:tblGridChange w:id="0">
          <w:tblGrid>
            <w:gridCol w:w="2682"/>
            <w:gridCol w:w="5904"/>
          </w:tblGrid>
        </w:tblGridChange>
      </w:tblGrid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Aplicação da prova no período da tarde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Publicação dos resultados da prova.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 a 11.06.2025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Interposição de recurso pelos candidatos dos resultados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prova.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11.06.2025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Plenária  do  CMDCA  com  resolução  aprovando  os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resultados.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11.06.2025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Publicação do resultado final da prova pela Comissão Especial,  bem  como  da  lista  final  dos  candidatos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habilitados, com cópia ao Ministério Público (item 7.15)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11.06 a 13.07 de 2025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 do período de campanha/propaganda eleitoral, reunião com os candidatos habilitados para orientações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acerca das condutas vedadas.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Divulgação dos locais de votação (item 9.3)</w:t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08.07.2025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 fiscais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14.07.2025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Eleição (item 9.2)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15.07.2025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Publicação do resultado da apuração (item 10)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8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URUBICI, 29 DE MAIO DE 2025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1809748</wp:posOffset>
            </wp:positionH>
            <wp:positionV relativeFrom="paragraph">
              <wp:posOffset>60133</wp:posOffset>
            </wp:positionV>
            <wp:extent cx="1774676" cy="380523"/>
            <wp:effectExtent b="0" l="0" r="0" t="0"/>
            <wp:wrapTopAndBottom distB="0" dist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4676" cy="3805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685800</wp:posOffset>
                </wp:positionV>
                <wp:extent cx="423037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30815" y="3779365"/>
                          <a:ext cx="4230370" cy="1270"/>
                        </a:xfrm>
                        <a:custGeom>
                          <a:rect b="b" l="l" r="r" t="t"/>
                          <a:pathLst>
                            <a:path extrusionOk="0" h="120000" w="4230370">
                              <a:moveTo>
                                <a:pt x="0" y="0"/>
                              </a:moveTo>
                              <a:lnTo>
                                <a:pt x="4230342" y="0"/>
                              </a:lnTo>
                            </a:path>
                          </a:pathLst>
                        </a:custGeom>
                        <a:noFill/>
                        <a:ln cap="flat" cmpd="sng" w="96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685800</wp:posOffset>
                </wp:positionV>
                <wp:extent cx="4230370" cy="12700"/>
                <wp:effectExtent b="0" l="0" r="0" t="0"/>
                <wp:wrapTopAndBottom distB="0" dist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03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57" w:right="15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ELIZABETE TSALIKIS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" w:right="1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COORDENADORA DO CONSELHO MUNICIPAL DOS DIREITOS DA CRIANÇA E ADOLESCENTES-CMDCA DE URUBICI.SC</w:t>
      </w:r>
    </w:p>
    <w:sectPr>
      <w:type w:val="nextPage"/>
      <w:pgSz w:h="16840" w:w="11910" w:orient="portrait"/>
      <w:pgMar w:bottom="280" w:top="2120" w:left="1559" w:right="1559" w:header="316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425011</wp:posOffset>
          </wp:positionH>
          <wp:positionV relativeFrom="page">
            <wp:posOffset>200668</wp:posOffset>
          </wp:positionV>
          <wp:extent cx="1114096" cy="1064244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096" cy="10642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1082039</wp:posOffset>
              </wp:positionH>
              <wp:positionV relativeFrom="page">
                <wp:posOffset>1344793</wp:posOffset>
              </wp:positionV>
              <wp:extent cx="5283835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704083" y="3779365"/>
                        <a:ext cx="5283835" cy="1270"/>
                      </a:xfrm>
                      <a:custGeom>
                        <a:rect b="b" l="l" r="r" t="t"/>
                        <a:pathLst>
                          <a:path extrusionOk="0" h="120000" w="5283835">
                            <a:moveTo>
                              <a:pt x="0" y="0"/>
                            </a:moveTo>
                            <a:lnTo>
                              <a:pt x="5283615" y="0"/>
                            </a:lnTo>
                          </a:path>
                        </a:pathLst>
                      </a:custGeom>
                      <a:noFill/>
                      <a:ln cap="flat" cmpd="sng" w="124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1082039</wp:posOffset>
              </wp:positionH>
              <wp:positionV relativeFrom="page">
                <wp:posOffset>1344793</wp:posOffset>
              </wp:positionV>
              <wp:extent cx="5283835" cy="1270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838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1064577</wp:posOffset>
              </wp:positionH>
              <wp:positionV relativeFrom="page">
                <wp:posOffset>311944</wp:posOffset>
              </wp:positionV>
              <wp:extent cx="5262245" cy="77914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19640" y="3395190"/>
                        <a:ext cx="5252720" cy="76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u w:val="single"/>
                              <w:vertAlign w:val="baseline"/>
                            </w:rPr>
                            <w:t xml:space="preserve">CONSELHO MUNICIPAL DOS DIREITOS DA CRIANÇA E ADOLESCENTE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01.00000381469727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LEI FEDERAL Nº 8.069/90 - LEI MUNICIPAL Nº 2.069/2019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97.00000762939453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Praça Francisco Pereira de Souza, 89 - 88650-000 URUBICI -SC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1064577</wp:posOffset>
              </wp:positionH>
              <wp:positionV relativeFrom="page">
                <wp:posOffset>311944</wp:posOffset>
              </wp:positionV>
              <wp:extent cx="5262245" cy="77914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2245" cy="779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2"/>
      <w:numFmt w:val="decimal"/>
      <w:lvlText w:val="%1."/>
      <w:lvlJc w:val="left"/>
      <w:pPr>
        <w:ind w:left="544" w:hanging="400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5" w:hanging="600"/>
      </w:pPr>
      <w:rPr>
        <w:rFonts w:ascii="Arial" w:cs="Arial" w:eastAsia="Arial" w:hAnsi="Arial"/>
        <w:b w:val="1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456" w:hanging="600"/>
      </w:pPr>
      <w:rPr/>
    </w:lvl>
    <w:lvl w:ilvl="3">
      <w:start w:val="0"/>
      <w:numFmt w:val="bullet"/>
      <w:lvlText w:val="•"/>
      <w:lvlJc w:val="left"/>
      <w:pPr>
        <w:ind w:left="2372" w:hanging="600"/>
      </w:pPr>
      <w:rPr/>
    </w:lvl>
    <w:lvl w:ilvl="4">
      <w:start w:val="0"/>
      <w:numFmt w:val="bullet"/>
      <w:lvlText w:val="•"/>
      <w:lvlJc w:val="left"/>
      <w:pPr>
        <w:ind w:left="3289" w:hanging="600"/>
      </w:pPr>
      <w:rPr/>
    </w:lvl>
    <w:lvl w:ilvl="5">
      <w:start w:val="0"/>
      <w:numFmt w:val="bullet"/>
      <w:lvlText w:val="•"/>
      <w:lvlJc w:val="left"/>
      <w:pPr>
        <w:ind w:left="4205" w:hanging="600"/>
      </w:pPr>
      <w:rPr/>
    </w:lvl>
    <w:lvl w:ilvl="6">
      <w:start w:val="0"/>
      <w:numFmt w:val="bullet"/>
      <w:lvlText w:val="•"/>
      <w:lvlJc w:val="left"/>
      <w:pPr>
        <w:ind w:left="5122" w:hanging="600"/>
      </w:pPr>
      <w:rPr/>
    </w:lvl>
    <w:lvl w:ilvl="7">
      <w:start w:val="0"/>
      <w:numFmt w:val="bullet"/>
      <w:lvlText w:val="•"/>
      <w:lvlJc w:val="left"/>
      <w:pPr>
        <w:ind w:left="6038" w:hanging="600"/>
      </w:pPr>
      <w:rPr/>
    </w:lvl>
    <w:lvl w:ilvl="8">
      <w:start w:val="0"/>
      <w:numFmt w:val="bullet"/>
      <w:lvlText w:val="•"/>
      <w:lvlJc w:val="left"/>
      <w:pPr>
        <w:ind w:left="6955" w:hanging="6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2025-06-03T00:00:00Z</vt:lpwstr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lpwstr>2025-06-03T00:00:00Z</vt:lpwstr>
  </property>
</Properties>
</file>